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ЕТКУЛЬСКИЙ МУНИЦИПАЛЬНЫЙ РАЙОН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СОВЕТ ДЕПУТАТОВ НОВОБАТУРИНСКОГО СЕЛЬСКОГО ПОСЕЛЕНИЯ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 января 2011 г. № 01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п. Новобатурино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В УСТАВ НОВОБАТУРИНСКОГО СЕЛЬСКОГО ПОСЕЛЕНИЯ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изменения: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1.1) пункт 2 статьи 8 изложить в следующей редакции: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«2. Проекты муниципальных правовых актов могут вноситься депутатами Совета депутатов поселения, главой поселения, главой местной администрации, инициативными группами граждан, органами территориального общественного самоуправления, прокурором Еткульского района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1.2) подпункт 6 пункта 1 статьи 23 изложить в следующей редакции: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1.4) статью 27 изложить в следующей редакции: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27. Финансовое обеспечение деятельности Совета депутатов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Финансовое обеспечение деятельности Совета депутатов осуществляется исключительно за счет собственных доходов бюджета поселения.»;</w:t>
      </w:r>
      <w:proofErr w:type="gramEnd"/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1.5) подпункт 8 пункта 2 статьи 34 исключить;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1.6) абзацы 1 и 2 пункта 2 статьи 38 изложить в следующей редакции: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«2. Администрация 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поселения как юридическое лицо действует на 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 общих для организаций данного вида положений федерального соответствии с Гражданским кодексом Российской Федерации применительно к казенным учреждениям.»;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1.7) первое предложение пункта 4 статьи 43 изложить в следующей редакции: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«4. </w:t>
      </w:r>
      <w:proofErr w:type="gramStart"/>
      <w:r>
        <w:rPr>
          <w:rFonts w:ascii="Arial" w:hAnsi="Arial" w:cs="Arial"/>
          <w:color w:val="000000"/>
        </w:rPr>
        <w:t>Срок полномочий избирательной комиссии Новобатуринского сельского поселения составляет пять лет.»;</w:t>
      </w:r>
      <w:proofErr w:type="gramEnd"/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1.8) Статью 53 изложить в следующей редакции: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53. Муниципальное имущество.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Перечень имущества, которое может находиться в собственности поселения, устанавливается федеральным законом.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 От имени поселения права собственника в отношении имущества, находящегося в муниципальной собственности поселения, осуществляет Администрация поселения на основании федеральных законов и принимаемых в соответствии с ними решений Совета депутатов.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Новобатуринское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Администрации поселения.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 Администрация поселения от имени муниципального образования </w:t>
      </w:r>
      <w:proofErr w:type="spellStart"/>
      <w:r>
        <w:rPr>
          <w:rFonts w:ascii="Arial" w:hAnsi="Arial" w:cs="Arial"/>
          <w:color w:val="000000"/>
        </w:rPr>
        <w:t>субсидиарно</w:t>
      </w:r>
      <w:proofErr w:type="spellEnd"/>
      <w:r>
        <w:rPr>
          <w:rFonts w:ascii="Arial" w:hAnsi="Arial" w:cs="Arial"/>
          <w:color w:val="000000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Отчеты о деятельности муниципальных предприятия и учреждения заслушиваются не реже одного раза в год на заседании Совета депутатов и не реже одного раза в квартал администрацией.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 Администрация координирует участие организаций в комплексном социально-экономическом развитии поселения, привлекает на основе договоров организации к участию в строительстве, благоустройстве, содержании объектов на территории поселения.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1.9) статью 54 исключить;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1.10) подпункт 7 пункта 1 статьи 60 изложить в следующей редакции: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Совета депутатов,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сборов;».</w:t>
      </w:r>
      <w:proofErr w:type="gramEnd"/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подлежит официальному опубликованию после его государственной регистрации в органах юстиции.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Настоящее решение вступает в силу в соответствии с действующим законодательством.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Новобатуринского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343FA7" w:rsidRDefault="00343FA7" w:rsidP="00343FA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В. В. </w:t>
      </w:r>
      <w:proofErr w:type="spellStart"/>
      <w:r>
        <w:rPr>
          <w:rFonts w:ascii="Arial" w:hAnsi="Arial" w:cs="Arial"/>
          <w:color w:val="000000"/>
        </w:rPr>
        <w:t>Горшну</w:t>
      </w:r>
      <w:proofErr w:type="spellEnd"/>
    </w:p>
    <w:p w:rsidR="00522A02" w:rsidRDefault="00522A02"/>
    <w:sectPr w:rsidR="00522A02" w:rsidSect="0052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3FA7"/>
    <w:rsid w:val="00343FA7"/>
    <w:rsid w:val="0052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4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2019-10-30T07:29:00Z</dcterms:created>
  <dcterms:modified xsi:type="dcterms:W3CDTF">2019-10-30T07:29:00Z</dcterms:modified>
</cp:coreProperties>
</file>